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2F7482C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991AE2">
        <w:t>2</w:t>
      </w:r>
      <w:r w:rsidR="005B341D">
        <w:t>3</w:t>
      </w:r>
      <w:r w:rsidRPr="00CE0424">
        <w:tab/>
      </w:r>
      <w:r w:rsidR="00DD1CE7" w:rsidRPr="00DD1CE7">
        <w:rPr>
          <w:szCs w:val="24"/>
        </w:rPr>
        <w:t>R2-2308589</w:t>
      </w:r>
      <w:r w:rsidR="00020664" w:rsidRPr="00575AC0" w:rsidDel="00020664">
        <w:rPr>
          <w:szCs w:val="24"/>
        </w:rPr>
        <w:t xml:space="preserve"> </w:t>
      </w:r>
    </w:p>
    <w:p w14:paraId="0DEF01D1" w14:textId="08CAEBF8" w:rsidR="00E90E49" w:rsidRPr="00CE0424" w:rsidRDefault="00991AE2" w:rsidP="00311702">
      <w:pPr>
        <w:pStyle w:val="3GPPHeader"/>
      </w:pPr>
      <w:r>
        <w:t>Toulouse, France</w:t>
      </w:r>
      <w:r w:rsidR="00C268E6">
        <w:t>, 202</w:t>
      </w:r>
      <w:r w:rsidR="00AC29A4">
        <w:t>3</w:t>
      </w:r>
      <w:r w:rsidR="00DF66E1">
        <w:t>-</w:t>
      </w:r>
      <w:r w:rsidR="00AC29A4">
        <w:t>08</w:t>
      </w:r>
      <w:r w:rsidR="00DF66E1">
        <w:t>-</w:t>
      </w:r>
      <w:r w:rsidR="00AC29A4">
        <w:t>21</w:t>
      </w:r>
      <w:r w:rsidR="00DF66E1">
        <w:t xml:space="preserve"> - 202</w:t>
      </w:r>
      <w:r w:rsidR="00AC29A4">
        <w:t>3</w:t>
      </w:r>
      <w:r w:rsidR="00DF66E1">
        <w:t>-</w:t>
      </w:r>
      <w:r w:rsidR="00AC29A4">
        <w:t>08</w:t>
      </w:r>
      <w:r w:rsidR="00DF66E1">
        <w:t>-</w:t>
      </w:r>
      <w:r w:rsidR="00AC29A4">
        <w:t>25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35B168B0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3441F9">
        <w:rPr>
          <w:sz w:val="22"/>
          <w:szCs w:val="22"/>
        </w:rPr>
        <w:t>7.5.5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45EFCBF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91AE2">
        <w:rPr>
          <w:sz w:val="22"/>
          <w:szCs w:val="22"/>
        </w:rPr>
        <w:t xml:space="preserve">Discussion on </w:t>
      </w:r>
      <w:r w:rsidR="00305666">
        <w:rPr>
          <w:sz w:val="22"/>
          <w:szCs w:val="22"/>
        </w:rPr>
        <w:t>UE capabilities for XR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E0424">
        <w:rPr>
          <w:sz w:val="22"/>
          <w:szCs w:val="22"/>
          <w:highlight w:val="yellow"/>
        </w:rPr>
        <w:t>Discussion, Decision</w:t>
      </w:r>
    </w:p>
    <w:p w14:paraId="1DD4A9BC" w14:textId="77777777" w:rsidR="00E90E49" w:rsidRPr="00CE0424" w:rsidRDefault="00E90E49" w:rsidP="00E90E49"/>
    <w:p w14:paraId="028056FC" w14:textId="1BC5561E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858AD2" w14:textId="694A489A" w:rsidR="003267B7" w:rsidRPr="003267B7" w:rsidRDefault="003F1DC1" w:rsidP="003267B7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This discussion document </w:t>
      </w:r>
      <w:r w:rsidR="00BF20ED">
        <w:rPr>
          <w:rFonts w:ascii="Arial" w:hAnsi="Arial"/>
          <w:lang w:eastAsia="zh-CN"/>
        </w:rPr>
        <w:t xml:space="preserve">establishes the baseline principles for the UE capabilities for XR. </w:t>
      </w:r>
      <w:r w:rsidR="00FB1113">
        <w:rPr>
          <w:rFonts w:ascii="Arial" w:hAnsi="Arial"/>
          <w:lang w:eastAsia="zh-CN"/>
        </w:rPr>
        <w:t>The main focus of this contribution is RAN2 features while RAN1-related UE capabilities are discussed in [1]</w:t>
      </w:r>
      <w:r w:rsidR="001B0D8C">
        <w:rPr>
          <w:rFonts w:ascii="Arial" w:hAnsi="Arial"/>
          <w:lang w:eastAsia="zh-CN"/>
        </w:rPr>
        <w:t>.</w:t>
      </w:r>
    </w:p>
    <w:p w14:paraId="59E13DC4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B47309A" w14:textId="5C5FE292" w:rsidR="002A1C32" w:rsidRDefault="002A1C32" w:rsidP="002A1C32">
      <w:pPr>
        <w:pStyle w:val="BodyText"/>
      </w:pPr>
      <w:r>
        <w:t xml:space="preserve">In general, features introduced after Release 15 should be optional. </w:t>
      </w:r>
      <w:r w:rsidR="001B4B38">
        <w:t>After Release 15, o</w:t>
      </w:r>
      <w:r>
        <w:t xml:space="preserve">nly critical or very essential features </w:t>
      </w:r>
      <w:r w:rsidR="001B4B38">
        <w:t xml:space="preserve">could be considered to be made mandatory. </w:t>
      </w:r>
    </w:p>
    <w:p w14:paraId="4F49441B" w14:textId="25AF7297" w:rsidR="000B7C29" w:rsidRDefault="000B7C29" w:rsidP="002A1C32">
      <w:pPr>
        <w:pStyle w:val="BodyText"/>
      </w:pPr>
      <w:r>
        <w:t xml:space="preserve">All XR-related features being discussed in Release 18 are enhancements and are, therefore, not considered essential. </w:t>
      </w:r>
      <w:r w:rsidR="009670AB">
        <w:t>Furthermore, the</w:t>
      </w:r>
      <w:r w:rsidR="00BF6EC0">
        <w:t>se features are only applicable once the connection has been set-up. At that stage, the network may have acquired the UE capabilities</w:t>
      </w:r>
      <w:r w:rsidR="005E45B5">
        <w:t xml:space="preserve"> via the diverse means it has to achieve so. </w:t>
      </w:r>
    </w:p>
    <w:p w14:paraId="65E37FEA" w14:textId="115064BE" w:rsidR="005E45B5" w:rsidRDefault="005E45B5" w:rsidP="005E45B5">
      <w:pPr>
        <w:pStyle w:val="Proposal"/>
      </w:pPr>
      <w:bookmarkStart w:id="1" w:name="_Toc142607181"/>
      <w:r>
        <w:t xml:space="preserve">All Release 18 </w:t>
      </w:r>
      <w:r w:rsidR="00EF67B8">
        <w:t xml:space="preserve">RAN2 </w:t>
      </w:r>
      <w:r>
        <w:t>XR-related capabilities are optional</w:t>
      </w:r>
      <w:r w:rsidR="00EF67B8">
        <w:t>.</w:t>
      </w:r>
      <w:bookmarkEnd w:id="1"/>
      <w:r w:rsidR="00EF67B8">
        <w:t xml:space="preserve"> </w:t>
      </w:r>
    </w:p>
    <w:p w14:paraId="4F3CDDC9" w14:textId="77777777" w:rsidR="005E45B5" w:rsidRDefault="005E45B5" w:rsidP="002A1C32">
      <w:pPr>
        <w:pStyle w:val="BodyText"/>
      </w:pPr>
    </w:p>
    <w:p w14:paraId="4F8E469C" w14:textId="03C80E6B" w:rsidR="0045597C" w:rsidRDefault="009E6BFC" w:rsidP="002A1C32">
      <w:pPr>
        <w:pStyle w:val="BodyText"/>
      </w:pPr>
      <w:r>
        <w:t xml:space="preserve">While most of the RAN2 features are still under discussion, we can already </w:t>
      </w:r>
      <w:r w:rsidR="005614AD">
        <w:t>start identif</w:t>
      </w:r>
      <w:r w:rsidR="00140C94">
        <w:t>ying</w:t>
      </w:r>
      <w:r w:rsidR="005614AD">
        <w:t xml:space="preserve"> the potential features which may need capability bits and the relationship across features, when such relationship exists. Thus, </w:t>
      </w:r>
      <w:r w:rsidR="004060F1">
        <w:t>t</w:t>
      </w:r>
      <w:r w:rsidR="00712662">
        <w:t xml:space="preserve">he next </w:t>
      </w:r>
      <w:r w:rsidR="00627DE4">
        <w:t xml:space="preserve">step is to identify the features, the dependences among them, and </w:t>
      </w:r>
      <w:r w:rsidR="00F33A88">
        <w:t xml:space="preserve">finally decide the need of having </w:t>
      </w:r>
      <w:r w:rsidR="00030E6A">
        <w:t>capability</w:t>
      </w:r>
      <w:r w:rsidR="00627DE4">
        <w:t xml:space="preserve"> bits</w:t>
      </w:r>
      <w:r w:rsidR="00030E6A">
        <w:t xml:space="preserve">. </w:t>
      </w:r>
      <w:r w:rsidR="00F33A88">
        <w:t>RAN2-related features are:</w:t>
      </w:r>
    </w:p>
    <w:p w14:paraId="05422521" w14:textId="77777777" w:rsidR="008D3643" w:rsidRDefault="008D3643" w:rsidP="008D3643">
      <w:pPr>
        <w:pStyle w:val="BodyText"/>
        <w:ind w:left="720"/>
      </w:pPr>
    </w:p>
    <w:p w14:paraId="5177830D" w14:textId="1D7E6B37" w:rsidR="008D3643" w:rsidRDefault="008D3643" w:rsidP="008D3643">
      <w:pPr>
        <w:pStyle w:val="BodyText"/>
        <w:numPr>
          <w:ilvl w:val="0"/>
          <w:numId w:val="32"/>
        </w:numPr>
      </w:pPr>
      <w:r>
        <w:t>BSR enhancements</w:t>
      </w:r>
    </w:p>
    <w:p w14:paraId="11A91F46" w14:textId="77777777" w:rsidR="001B798C" w:rsidRDefault="00D430D5" w:rsidP="001B798C">
      <w:pPr>
        <w:pStyle w:val="BodyText"/>
        <w:numPr>
          <w:ilvl w:val="1"/>
          <w:numId w:val="32"/>
        </w:numPr>
      </w:pPr>
      <w:r>
        <w:t>Accurate BSR reporting</w:t>
      </w:r>
      <w:r w:rsidR="002E5C0C">
        <w:t xml:space="preserve"> </w:t>
      </w:r>
      <w:r w:rsidR="002E5C0C">
        <w:br/>
        <w:t xml:space="preserve">This enhancement </w:t>
      </w:r>
      <w:r w:rsidR="001C39E3">
        <w:t xml:space="preserve">may </w:t>
      </w:r>
      <w:r w:rsidR="00A04666">
        <w:t>be comprised</w:t>
      </w:r>
      <w:r w:rsidR="002E5C0C">
        <w:t xml:space="preserve"> of a set of features such as a new BS table, a new BS format, and possibly other enhancements around the BSR functionality specifically when the new BS table is used. </w:t>
      </w:r>
    </w:p>
    <w:p w14:paraId="5DB2D1BA" w14:textId="3761A527" w:rsidR="001B798C" w:rsidRDefault="001B798C" w:rsidP="001B798C">
      <w:pPr>
        <w:pStyle w:val="BodyText"/>
        <w:ind w:left="1080"/>
      </w:pPr>
      <w:r>
        <w:t xml:space="preserve">Accurate BSR reporting does not need of other Release 18 XR features to operate and therefore, this is an enhancement which can be supported independently from other XR </w:t>
      </w:r>
      <w:r w:rsidR="003F1CE4">
        <w:t>enhancements</w:t>
      </w:r>
      <w:r>
        <w:t>.</w:t>
      </w:r>
      <w:r w:rsidR="003F1CE4">
        <w:t xml:space="preserve"> The network, though, will need to know whether the UE supports this feature</w:t>
      </w:r>
      <w:r w:rsidR="0028328B">
        <w:t xml:space="preserve"> so it can configure its use. </w:t>
      </w:r>
      <w:r w:rsidR="006A0305">
        <w:t>Thus, accurate BSR reporting should have its own capability bit.</w:t>
      </w:r>
      <w:r w:rsidR="00FA52A5">
        <w:t xml:space="preserve"> </w:t>
      </w:r>
      <w:r w:rsidR="007C4F0E">
        <w:t>We do not see any need to differentiate the support of this feature between TDD and FDD, or between FR1 and FR2.</w:t>
      </w:r>
    </w:p>
    <w:p w14:paraId="0559692C" w14:textId="77777777" w:rsidR="001B798C" w:rsidRDefault="001B798C" w:rsidP="001B798C">
      <w:pPr>
        <w:pStyle w:val="BodyText"/>
        <w:ind w:left="1080"/>
      </w:pPr>
    </w:p>
    <w:p w14:paraId="089D6E93" w14:textId="77777777" w:rsidR="0057126B" w:rsidRDefault="00D430D5" w:rsidP="008D3643">
      <w:pPr>
        <w:pStyle w:val="BodyText"/>
        <w:numPr>
          <w:ilvl w:val="1"/>
          <w:numId w:val="32"/>
        </w:numPr>
      </w:pPr>
      <w:r>
        <w:t>Delay reporting</w:t>
      </w:r>
      <w:r>
        <w:br/>
      </w:r>
      <w:r w:rsidR="006A0305">
        <w:t xml:space="preserve">While it is not yet clear how this enhancement would be implemented, it is very likely </w:t>
      </w:r>
      <w:r w:rsidR="0057126B">
        <w:t xml:space="preserve">that it may </w:t>
      </w:r>
      <w:r w:rsidR="004B6A7C">
        <w:t xml:space="preserve">also be comprised of a set of </w:t>
      </w:r>
      <w:r w:rsidR="00F5584C">
        <w:t>features such as a new MAC-CE format and triggering mechanisms.</w:t>
      </w:r>
    </w:p>
    <w:p w14:paraId="1AA7A857" w14:textId="4339BB92" w:rsidR="0057126B" w:rsidRDefault="005932E3" w:rsidP="0057126B">
      <w:pPr>
        <w:pStyle w:val="BodyText"/>
        <w:ind w:left="1080"/>
      </w:pPr>
      <w:r>
        <w:t>Though, d</w:t>
      </w:r>
      <w:r w:rsidR="0057126B">
        <w:t xml:space="preserve">elay reporting </w:t>
      </w:r>
      <w:r w:rsidR="00217186">
        <w:t>could benefit of the support of an accurate BSR reporting</w:t>
      </w:r>
      <w:r>
        <w:t>, it can operate by itself and does not need of other Release 18 XR</w:t>
      </w:r>
      <w:r w:rsidR="00D230B5">
        <w:t xml:space="preserve"> features</w:t>
      </w:r>
      <w:r>
        <w:t>. T</w:t>
      </w:r>
      <w:r w:rsidR="0057126B">
        <w:t xml:space="preserve">herefore, this is an enhancement which can be supported independently from other XR enhancements. The network, though, will </w:t>
      </w:r>
      <w:r w:rsidR="0057126B">
        <w:lastRenderedPageBreak/>
        <w:t xml:space="preserve">need to know whether the UE supports this feature so it can configure its use. Thus, </w:t>
      </w:r>
      <w:r w:rsidR="00FD482C">
        <w:t>delay reporting</w:t>
      </w:r>
      <w:r w:rsidR="0057126B">
        <w:t xml:space="preserve"> should have its own capability bit.</w:t>
      </w:r>
      <w:r w:rsidR="00FA52A5">
        <w:t xml:space="preserve"> We do not see any need to differentiate </w:t>
      </w:r>
      <w:r w:rsidR="007C4F0E">
        <w:t xml:space="preserve">the support of this feature </w:t>
      </w:r>
      <w:r w:rsidR="00FA52A5">
        <w:t>between TDD and FDD</w:t>
      </w:r>
      <w:r w:rsidR="007C4F0E">
        <w:t>, or between FR1 and FR2.</w:t>
      </w:r>
    </w:p>
    <w:p w14:paraId="5C690048" w14:textId="3A08428E" w:rsidR="001B7D26" w:rsidRDefault="00C40B87" w:rsidP="001B7D26">
      <w:pPr>
        <w:pStyle w:val="Proposal"/>
      </w:pPr>
      <w:bookmarkStart w:id="2" w:name="_Toc142607182"/>
      <w:r>
        <w:t>For BSR enhancements:</w:t>
      </w:r>
      <w:r>
        <w:br/>
      </w:r>
      <w:r w:rsidR="001B7D26">
        <w:t xml:space="preserve">- </w:t>
      </w:r>
      <w:r>
        <w:t>Accurate BSR reporting and Delay reporting includ</w:t>
      </w:r>
      <w:r w:rsidR="001B7D26">
        <w:t>e a capability bit for each of them</w:t>
      </w:r>
      <w:r>
        <w:t xml:space="preserve">. </w:t>
      </w:r>
      <w:r w:rsidR="001B7D26">
        <w:br/>
        <w:t>- No need to differentiate the support between TDD/FDD and FR1/FR2.</w:t>
      </w:r>
      <w:bookmarkEnd w:id="2"/>
    </w:p>
    <w:p w14:paraId="3FDF2D9E" w14:textId="0B883FD8" w:rsidR="00A674AA" w:rsidRDefault="00A674AA" w:rsidP="00A674AA">
      <w:pPr>
        <w:pStyle w:val="BodyText"/>
      </w:pPr>
    </w:p>
    <w:p w14:paraId="62D6A2CA" w14:textId="77777777" w:rsidR="00000DA0" w:rsidRDefault="00000DA0" w:rsidP="00A674AA">
      <w:pPr>
        <w:pStyle w:val="BodyText"/>
        <w:numPr>
          <w:ilvl w:val="0"/>
          <w:numId w:val="32"/>
        </w:numPr>
      </w:pPr>
      <w:r>
        <w:t>Discard mechanisms</w:t>
      </w:r>
    </w:p>
    <w:p w14:paraId="0F158E5D" w14:textId="58F47902" w:rsidR="00A674AA" w:rsidRDefault="00000DA0" w:rsidP="00000DA0">
      <w:pPr>
        <w:pStyle w:val="BodyText"/>
        <w:numPr>
          <w:ilvl w:val="1"/>
          <w:numId w:val="32"/>
        </w:numPr>
      </w:pPr>
      <w:r>
        <w:t>PDU Set discard</w:t>
      </w:r>
      <w:r w:rsidR="00A674AA">
        <w:br/>
        <w:t>This enhancement</w:t>
      </w:r>
      <w:r w:rsidR="00F101C2">
        <w:t xml:space="preserve"> </w:t>
      </w:r>
      <w:r w:rsidR="00F53905">
        <w:t>sit</w:t>
      </w:r>
      <w:r w:rsidR="00E572D3">
        <w:t>s</w:t>
      </w:r>
      <w:r w:rsidR="00F53905">
        <w:t xml:space="preserve"> on top of the currently specified discarding mechanisms</w:t>
      </w:r>
      <w:r w:rsidR="004028C5">
        <w:t xml:space="preserve">. Nonetheless, these legacy mechanisms are </w:t>
      </w:r>
      <w:r w:rsidR="005E0749">
        <w:t xml:space="preserve">Release 15 mandatory features for the UE and, therefore, there is no need to create cross-dependencies with the support of earlier release features. On the other hand, PDU set discard </w:t>
      </w:r>
      <w:r w:rsidR="00A674AA">
        <w:t xml:space="preserve">depends on the support </w:t>
      </w:r>
      <w:r w:rsidR="00FA1307">
        <w:t xml:space="preserve">by the UE </w:t>
      </w:r>
      <w:r w:rsidR="00A674AA">
        <w:t>of PDU set identification</w:t>
      </w:r>
      <w:r w:rsidR="00A37F6F">
        <w:t>.</w:t>
      </w:r>
      <w:r w:rsidR="00FA1307">
        <w:t xml:space="preserve"> If the UE supports PDU set discard, it should also support PDU Set Identification.</w:t>
      </w:r>
      <w:r w:rsidR="00CB1A19">
        <w:br/>
        <w:t xml:space="preserve">The network needs to know whether the UE supports PDU Set discard so the </w:t>
      </w:r>
      <w:r w:rsidR="00E156D9">
        <w:t>network can configure the feature. This results in that the PDU Set Discard should have its own capability bit.</w:t>
      </w:r>
      <w:r w:rsidR="00C57526">
        <w:t xml:space="preserve"> We do not see any need to differentiate between TDD and FDD.</w:t>
      </w:r>
      <w:r w:rsidR="00F6302F">
        <w:br/>
      </w:r>
    </w:p>
    <w:p w14:paraId="255F714D" w14:textId="7202F8B3" w:rsidR="001B7D26" w:rsidRDefault="001B7D26" w:rsidP="001B7D26">
      <w:pPr>
        <w:pStyle w:val="Proposal"/>
      </w:pPr>
      <w:bookmarkStart w:id="3" w:name="_Toc142607183"/>
      <w:r>
        <w:t>For discard mechanisms:</w:t>
      </w:r>
      <w:r>
        <w:br/>
        <w:t>- PDU set discard includes a capability bit</w:t>
      </w:r>
      <w:r w:rsidR="003E61CA">
        <w:t>.</w:t>
      </w:r>
      <w:r w:rsidR="003E61CA">
        <w:br/>
        <w:t xml:space="preserve">- If this bit is set, </w:t>
      </w:r>
      <w:r w:rsidR="00EC5512">
        <w:t>the UE is capable of PDU Set Identification.</w:t>
      </w:r>
      <w:r>
        <w:br/>
        <w:t>- No need to differentiate the support between TDD/FDD and FR1/FR2.</w:t>
      </w:r>
      <w:bookmarkEnd w:id="3"/>
    </w:p>
    <w:p w14:paraId="15A63C2E" w14:textId="77777777" w:rsidR="001B7D26" w:rsidRDefault="001B7D26" w:rsidP="001B7D26">
      <w:pPr>
        <w:pStyle w:val="BodyText"/>
      </w:pPr>
    </w:p>
    <w:p w14:paraId="0353E897" w14:textId="1AAEEACA" w:rsidR="00F6302F" w:rsidRDefault="00F6302F" w:rsidP="00A674AA">
      <w:pPr>
        <w:pStyle w:val="BodyText"/>
        <w:numPr>
          <w:ilvl w:val="0"/>
          <w:numId w:val="32"/>
        </w:numPr>
      </w:pPr>
      <w:r>
        <w:t>DRX</w:t>
      </w:r>
    </w:p>
    <w:p w14:paraId="293128D6" w14:textId="2CDDD8A4" w:rsidR="00DB3F08" w:rsidRDefault="00F6302F" w:rsidP="00DB3F08">
      <w:pPr>
        <w:pStyle w:val="BodyText"/>
        <w:numPr>
          <w:ilvl w:val="1"/>
          <w:numId w:val="32"/>
        </w:numPr>
      </w:pPr>
      <w:r>
        <w:t>Support of non-integer periodicities</w:t>
      </w:r>
      <w:r>
        <w:br/>
      </w:r>
      <w:r w:rsidR="00AB2F49">
        <w:t xml:space="preserve">This enhancement is </w:t>
      </w:r>
      <w:r w:rsidR="000F3460">
        <w:t>based on the legacy long DRX support which is mandatory</w:t>
      </w:r>
      <w:r w:rsidR="00370BF4">
        <w:t xml:space="preserve"> feature with capability bit</w:t>
      </w:r>
      <w:r w:rsidR="000F3460">
        <w:t xml:space="preserve"> for UEs</w:t>
      </w:r>
      <w:r w:rsidR="00370BF4">
        <w:t xml:space="preserve"> from Release 15</w:t>
      </w:r>
      <w:r w:rsidR="000F3460">
        <w:t xml:space="preserve">. </w:t>
      </w:r>
      <w:r w:rsidR="00370BF4">
        <w:t>Throughout the successive releases, the DRX features ha</w:t>
      </w:r>
      <w:r w:rsidR="00D6063E">
        <w:t>ve</w:t>
      </w:r>
      <w:r w:rsidR="00370BF4">
        <w:t xml:space="preserve"> been extended with additional functionalities; however, these </w:t>
      </w:r>
      <w:r w:rsidR="00DB3F08">
        <w:t xml:space="preserve">newer functionalities </w:t>
      </w:r>
      <w:r w:rsidR="00370BF4">
        <w:t xml:space="preserve">are not essential for the support of non-integer periodicities. In addition, this feature is </w:t>
      </w:r>
      <w:r w:rsidR="00AB2F49">
        <w:t xml:space="preserve">not </w:t>
      </w:r>
      <w:r w:rsidR="00370BF4">
        <w:t xml:space="preserve">either </w:t>
      </w:r>
      <w:r w:rsidR="00AB2F49">
        <w:t>dependant on any other XR-related feature</w:t>
      </w:r>
      <w:r w:rsidR="00370BF4">
        <w:t>s</w:t>
      </w:r>
      <w:r w:rsidR="007C4F0E">
        <w:t xml:space="preserve">. </w:t>
      </w:r>
      <w:r w:rsidR="00A81969">
        <w:br/>
        <w:t xml:space="preserve">The network needs to know whether the UE supports non-integer periodicities so the network can configure the feature. This results in that the </w:t>
      </w:r>
      <w:r w:rsidR="00DB3F08">
        <w:t xml:space="preserve">support of non-integer periodicities </w:t>
      </w:r>
      <w:r w:rsidR="00A81969">
        <w:t xml:space="preserve">should have its own capability bit. </w:t>
      </w:r>
      <w:r w:rsidR="007C4F0E">
        <w:t>We do not see any need to differentiate the support of this feature between TDD and FDD, or between FR1 and FR2</w:t>
      </w:r>
      <w:r w:rsidR="000A0201">
        <w:t>.</w:t>
      </w:r>
      <w:r w:rsidR="00DB3F08">
        <w:br/>
      </w:r>
    </w:p>
    <w:p w14:paraId="3A95B29C" w14:textId="203D018B" w:rsidR="008E06AD" w:rsidRDefault="0059057A" w:rsidP="000B6502">
      <w:pPr>
        <w:pStyle w:val="BodyText"/>
        <w:numPr>
          <w:ilvl w:val="1"/>
          <w:numId w:val="32"/>
        </w:numPr>
      </w:pPr>
      <w:r>
        <w:t>SFN wrap-around enhancement</w:t>
      </w:r>
      <w:r w:rsidR="008E06AD">
        <w:br/>
      </w:r>
      <w:r w:rsidR="000708BC">
        <w:t xml:space="preserve">This enhancement </w:t>
      </w:r>
      <w:r w:rsidR="00710611">
        <w:t>has been identified and discussed over the years, but it was concluded that the issue was more frequent and serious for XR services.</w:t>
      </w:r>
      <w:r w:rsidR="00843229">
        <w:t xml:space="preserve"> </w:t>
      </w:r>
      <w:r w:rsidR="006D5AF2">
        <w:t>N</w:t>
      </w:r>
      <w:r w:rsidR="000A0201">
        <w:t xml:space="preserve">on-integer periodicities enhancements </w:t>
      </w:r>
      <w:r w:rsidR="00445DD3">
        <w:t xml:space="preserve">address </w:t>
      </w:r>
      <w:r w:rsidR="000A0201">
        <w:t>specific traffic periodicities</w:t>
      </w:r>
      <w:r w:rsidR="006D5AF2">
        <w:t>,</w:t>
      </w:r>
      <w:r w:rsidR="000A0201">
        <w:t xml:space="preserve"> </w:t>
      </w:r>
      <w:r w:rsidR="006D5AF2">
        <w:t>whereas</w:t>
      </w:r>
      <w:r w:rsidR="000A0201">
        <w:t xml:space="preserve"> SFN wrap-around issue was identified regardless of the periodicity value</w:t>
      </w:r>
      <w:r w:rsidR="00EB65AE">
        <w:t xml:space="preserve"> being an integer or not</w:t>
      </w:r>
      <w:r w:rsidR="000A0201">
        <w:t xml:space="preserve">. Thus, SFN wrap-around enhancement can be considered as a stand-alone feature independent of the support of non-integer periodicities. </w:t>
      </w:r>
      <w:r w:rsidR="007B2D9D">
        <w:t xml:space="preserve">Like the feature above, this enhancement is based on the legacy long DRX support which is mandatory from Release 15. </w:t>
      </w:r>
      <w:r w:rsidR="00177393">
        <w:t xml:space="preserve">When it comes to dependencies with other Release 18 XR features, we do not see any cross-dependencies. </w:t>
      </w:r>
      <w:r w:rsidR="00177393">
        <w:br/>
      </w:r>
      <w:r w:rsidR="000A0201">
        <w:t xml:space="preserve">The network needs to know whether the UE supports </w:t>
      </w:r>
      <w:r w:rsidR="00177393">
        <w:t>SFN wrap-around enhancement</w:t>
      </w:r>
      <w:r w:rsidR="000A0201">
        <w:t xml:space="preserve"> so the network can configure the feature</w:t>
      </w:r>
      <w:r w:rsidR="00177393">
        <w:t xml:space="preserve">, therefore, a </w:t>
      </w:r>
      <w:r w:rsidR="000A0201">
        <w:t>capability bit</w:t>
      </w:r>
      <w:r w:rsidR="00177393">
        <w:t xml:space="preserve"> is needed</w:t>
      </w:r>
      <w:r w:rsidR="000A0201">
        <w:t>. We do not see any need to differentiate the support of this feature between TDD and FDD, or between FR1 and FR2</w:t>
      </w:r>
      <w:r w:rsidR="00C232EE">
        <w:t>.</w:t>
      </w:r>
      <w:r w:rsidR="000A0201">
        <w:br/>
      </w:r>
      <w:r w:rsidR="00A5490A">
        <w:br/>
      </w:r>
    </w:p>
    <w:p w14:paraId="4D17FC19" w14:textId="791F14CC" w:rsidR="00EC5512" w:rsidRDefault="00EC5512" w:rsidP="00EC5512">
      <w:pPr>
        <w:pStyle w:val="Proposal"/>
      </w:pPr>
      <w:bookmarkStart w:id="4" w:name="_Toc142607184"/>
      <w:bookmarkStart w:id="5" w:name="_Hlk142307292"/>
      <w:r>
        <w:t>For DRX enhancements:</w:t>
      </w:r>
      <w:r>
        <w:br/>
        <w:t>- Support of non-integer periodicities and SFN wrap-around includes a capability bit</w:t>
      </w:r>
      <w:r w:rsidR="006A1BFD">
        <w:t xml:space="preserve"> </w:t>
      </w:r>
      <w:r w:rsidR="0044754B">
        <w:t xml:space="preserve">for </w:t>
      </w:r>
      <w:r w:rsidR="006A1BFD">
        <w:t>each of them</w:t>
      </w:r>
      <w:r w:rsidR="0044754B">
        <w:t>.</w:t>
      </w:r>
      <w:r>
        <w:br/>
        <w:t>- No need to differentiate the support between TDD/FDD and FR1/FR2.</w:t>
      </w:r>
      <w:bookmarkEnd w:id="4"/>
    </w:p>
    <w:bookmarkEnd w:id="5"/>
    <w:p w14:paraId="6C7484CF" w14:textId="77777777" w:rsidR="00EC5512" w:rsidRDefault="00EC5512" w:rsidP="000B6502">
      <w:pPr>
        <w:pStyle w:val="BodyText"/>
        <w:numPr>
          <w:ilvl w:val="1"/>
          <w:numId w:val="32"/>
        </w:numPr>
      </w:pPr>
    </w:p>
    <w:p w14:paraId="25E462D4" w14:textId="77777777" w:rsidR="004F437D" w:rsidRDefault="00A5490A" w:rsidP="008E06AD">
      <w:pPr>
        <w:pStyle w:val="BodyText"/>
        <w:numPr>
          <w:ilvl w:val="0"/>
          <w:numId w:val="32"/>
        </w:numPr>
      </w:pPr>
      <w:r>
        <w:lastRenderedPageBreak/>
        <w:t>XR awareness</w:t>
      </w:r>
    </w:p>
    <w:p w14:paraId="3594B02B" w14:textId="032B8463" w:rsidR="00A5490A" w:rsidRDefault="004F437D" w:rsidP="004F437D">
      <w:pPr>
        <w:pStyle w:val="BodyText"/>
        <w:ind w:left="1080"/>
      </w:pPr>
      <w:r>
        <w:t xml:space="preserve">XR awareness is understood as the capability to </w:t>
      </w:r>
      <w:r w:rsidR="00042D7C">
        <w:t xml:space="preserve">obtain </w:t>
      </w:r>
      <w:r>
        <w:t xml:space="preserve">application and traffic information </w:t>
      </w:r>
      <w:r w:rsidR="00880614">
        <w:t xml:space="preserve">and use it for RRM purposes and, when requested by the network, it should be sent </w:t>
      </w:r>
      <w:r>
        <w:t xml:space="preserve">to the network. Thus, there are two aspects here to consider: 1) the </w:t>
      </w:r>
      <w:r w:rsidR="0039325F">
        <w:t>UE capability</w:t>
      </w:r>
      <w:r>
        <w:t xml:space="preserve"> of the UE to </w:t>
      </w:r>
      <w:r w:rsidR="00612289">
        <w:t>obtain</w:t>
      </w:r>
      <w:r>
        <w:t xml:space="preserve"> </w:t>
      </w:r>
      <w:r w:rsidR="0039325F">
        <w:t xml:space="preserve">the application or traffic information, and 2) the UE capability to report the information which the UE can obtain. </w:t>
      </w:r>
      <w:r w:rsidR="00A5490A">
        <w:br/>
      </w:r>
    </w:p>
    <w:p w14:paraId="570E83AA" w14:textId="37B4EECC" w:rsidR="00931C68" w:rsidRDefault="00931C68" w:rsidP="00931C68">
      <w:pPr>
        <w:pStyle w:val="BodyText"/>
        <w:ind w:left="1080"/>
      </w:pPr>
      <w:r w:rsidRPr="0021790F">
        <w:rPr>
          <w:u w:val="single"/>
        </w:rPr>
        <w:t>Application and traffic information identification</w:t>
      </w:r>
      <w:r>
        <w:br/>
        <w:t>There are a number of elements which the UE may be able to identify</w:t>
      </w:r>
    </w:p>
    <w:p w14:paraId="71FFF0E7" w14:textId="226DD05D" w:rsidR="00A5490A" w:rsidRDefault="00A5490A" w:rsidP="00931C68">
      <w:pPr>
        <w:pStyle w:val="BodyText"/>
        <w:numPr>
          <w:ilvl w:val="2"/>
          <w:numId w:val="32"/>
        </w:numPr>
      </w:pPr>
      <w:r>
        <w:t>PDU set identification</w:t>
      </w:r>
    </w:p>
    <w:p w14:paraId="33BE3781" w14:textId="3B81D72F" w:rsidR="00A5490A" w:rsidRDefault="00A5490A" w:rsidP="00931C68">
      <w:pPr>
        <w:pStyle w:val="BodyText"/>
        <w:numPr>
          <w:ilvl w:val="2"/>
          <w:numId w:val="32"/>
        </w:numPr>
      </w:pPr>
      <w:r>
        <w:t>Data burst identification</w:t>
      </w:r>
    </w:p>
    <w:p w14:paraId="6330A2B4" w14:textId="0C10DE94" w:rsidR="00A5490A" w:rsidRDefault="00A5490A" w:rsidP="00931C68">
      <w:pPr>
        <w:pStyle w:val="BodyText"/>
        <w:numPr>
          <w:ilvl w:val="2"/>
          <w:numId w:val="32"/>
        </w:numPr>
      </w:pPr>
      <w:r>
        <w:t>PSI identification</w:t>
      </w:r>
    </w:p>
    <w:p w14:paraId="75E1E1D2" w14:textId="1811F89D" w:rsidR="00A71D80" w:rsidRDefault="00A71D80" w:rsidP="00931C68">
      <w:pPr>
        <w:pStyle w:val="BodyText"/>
        <w:numPr>
          <w:ilvl w:val="2"/>
          <w:numId w:val="32"/>
        </w:numPr>
      </w:pPr>
      <w:r>
        <w:t>B</w:t>
      </w:r>
      <w:r w:rsidR="00F769D9" w:rsidRPr="00F769D9">
        <w:t>urst arrival time</w:t>
      </w:r>
      <w:r>
        <w:t xml:space="preserve"> per QoS flow</w:t>
      </w:r>
    </w:p>
    <w:p w14:paraId="18F71684" w14:textId="3C825BFE" w:rsidR="00A71D80" w:rsidRDefault="00F769D9" w:rsidP="00931C68">
      <w:pPr>
        <w:pStyle w:val="BodyText"/>
        <w:numPr>
          <w:ilvl w:val="2"/>
          <w:numId w:val="32"/>
        </w:numPr>
      </w:pPr>
      <w:r w:rsidRPr="00F769D9">
        <w:t>UL jitter</w:t>
      </w:r>
      <w:r w:rsidR="00A71D80">
        <w:t xml:space="preserve"> per QoS flow</w:t>
      </w:r>
    </w:p>
    <w:p w14:paraId="6D4DDDF1" w14:textId="07089F0B" w:rsidR="00F769D9" w:rsidRDefault="00A71D80" w:rsidP="00931C68">
      <w:pPr>
        <w:pStyle w:val="BodyText"/>
        <w:numPr>
          <w:ilvl w:val="2"/>
          <w:numId w:val="32"/>
        </w:numPr>
      </w:pPr>
      <w:r>
        <w:t>(ffs) P</w:t>
      </w:r>
      <w:r w:rsidR="00F769D9" w:rsidRPr="00F769D9">
        <w:t>eriodicity</w:t>
      </w:r>
      <w:r>
        <w:t xml:space="preserve"> per QoS flow </w:t>
      </w:r>
    </w:p>
    <w:p w14:paraId="649FFC1F" w14:textId="17AB01B3" w:rsidR="000B6502" w:rsidRPr="005942AF" w:rsidRDefault="00B95700" w:rsidP="001D714C">
      <w:pPr>
        <w:pStyle w:val="BodyText"/>
        <w:ind w:left="1134"/>
        <w:rPr>
          <w:rFonts w:cs="Arial"/>
        </w:rPr>
      </w:pPr>
      <w:r>
        <w:br/>
      </w:r>
      <w:r w:rsidR="00545B82" w:rsidRPr="005942AF">
        <w:rPr>
          <w:rFonts w:cs="Arial"/>
        </w:rPr>
        <w:tab/>
      </w:r>
      <w:r w:rsidR="00545B82" w:rsidRPr="005942AF">
        <w:rPr>
          <w:rFonts w:cs="Arial"/>
          <w:u w:val="single"/>
        </w:rPr>
        <w:t>Assistance information to the NW</w:t>
      </w:r>
      <w:r w:rsidR="00545B82" w:rsidRPr="005942AF">
        <w:rPr>
          <w:rFonts w:cs="Arial"/>
          <w:u w:val="single"/>
        </w:rPr>
        <w:br/>
      </w:r>
      <w:r w:rsidR="00545B82" w:rsidRPr="005942AF">
        <w:rPr>
          <w:rFonts w:cs="Arial"/>
        </w:rPr>
        <w:tab/>
        <w:t xml:space="preserve">Only a subset of the above may be needed by the network. </w:t>
      </w:r>
      <w:r w:rsidR="001D714C" w:rsidRPr="005942AF">
        <w:rPr>
          <w:rFonts w:cs="Arial"/>
        </w:rPr>
        <w:t xml:space="preserve">Since assistance information is triggered by the network, the network needs to know the information the UE can identify. </w:t>
      </w:r>
    </w:p>
    <w:p w14:paraId="68981C2F" w14:textId="77777777" w:rsidR="000B6502" w:rsidRPr="005942AF" w:rsidRDefault="000B6502" w:rsidP="006F0C6D">
      <w:pPr>
        <w:pStyle w:val="ListParagraph"/>
        <w:ind w:left="360"/>
        <w:rPr>
          <w:rFonts w:ascii="Arial" w:hAnsi="Arial" w:cs="Arial"/>
        </w:rPr>
      </w:pPr>
    </w:p>
    <w:p w14:paraId="420903B8" w14:textId="0D09F2E4" w:rsidR="00B95700" w:rsidRDefault="006F0C6D" w:rsidP="00C232EE">
      <w:pPr>
        <w:pStyle w:val="ListParagraph"/>
        <w:ind w:left="1134"/>
        <w:rPr>
          <w:rFonts w:ascii="Arial" w:hAnsi="Arial" w:cs="Arial"/>
          <w:sz w:val="20"/>
          <w:szCs w:val="20"/>
          <w:lang w:val="en-US"/>
        </w:rPr>
      </w:pPr>
      <w:r w:rsidRPr="005942AF">
        <w:rPr>
          <w:rFonts w:ascii="Arial" w:hAnsi="Arial" w:cs="Arial"/>
          <w:sz w:val="20"/>
          <w:szCs w:val="20"/>
        </w:rPr>
        <w:tab/>
      </w:r>
      <w:r w:rsidRPr="005942AF">
        <w:rPr>
          <w:rFonts w:ascii="Arial" w:hAnsi="Arial" w:cs="Arial"/>
          <w:sz w:val="20"/>
          <w:szCs w:val="20"/>
          <w:lang w:val="en-US"/>
        </w:rPr>
        <w:t>The network will need to know which elements the UE can identify so it can con</w:t>
      </w:r>
      <w:r w:rsidR="003F645B" w:rsidRPr="005942AF">
        <w:rPr>
          <w:rFonts w:ascii="Arial" w:hAnsi="Arial" w:cs="Arial"/>
          <w:sz w:val="20"/>
          <w:szCs w:val="20"/>
          <w:lang w:val="en-US"/>
        </w:rPr>
        <w:t>figure features which have a relation</w:t>
      </w:r>
      <w:r w:rsidR="0039777E" w:rsidRPr="005942AF">
        <w:rPr>
          <w:rFonts w:ascii="Arial" w:hAnsi="Arial" w:cs="Arial"/>
          <w:sz w:val="20"/>
          <w:szCs w:val="20"/>
          <w:lang w:val="en-US"/>
        </w:rPr>
        <w:t xml:space="preserve"> with the identified information</w:t>
      </w:r>
      <w:r w:rsidR="00C232EE" w:rsidRPr="005942AF">
        <w:rPr>
          <w:rFonts w:ascii="Arial" w:hAnsi="Arial" w:cs="Arial"/>
          <w:sz w:val="20"/>
          <w:szCs w:val="20"/>
          <w:lang w:val="en-US"/>
        </w:rPr>
        <w:t xml:space="preserve"> or request the UE to send the information back to the network</w:t>
      </w:r>
      <w:r w:rsidR="0039777E" w:rsidRPr="005942AF">
        <w:rPr>
          <w:rFonts w:ascii="Arial" w:hAnsi="Arial" w:cs="Arial"/>
          <w:sz w:val="20"/>
          <w:szCs w:val="20"/>
          <w:lang w:val="en-US"/>
        </w:rPr>
        <w:t>. Thus, the UE should repor</w:t>
      </w:r>
      <w:r w:rsidR="008E21ED" w:rsidRPr="005942AF">
        <w:rPr>
          <w:rFonts w:ascii="Arial" w:hAnsi="Arial" w:cs="Arial"/>
          <w:sz w:val="20"/>
          <w:szCs w:val="20"/>
          <w:lang w:val="en-US"/>
        </w:rPr>
        <w:t xml:space="preserve">t the capability of identifying each of the elements above (or others which may be agreed during the WI). </w:t>
      </w:r>
      <w:r w:rsidR="00C232EE" w:rsidRPr="005942AF">
        <w:rPr>
          <w:rFonts w:ascii="Arial" w:hAnsi="Arial" w:cs="Arial"/>
          <w:sz w:val="20"/>
          <w:szCs w:val="20"/>
        </w:rPr>
        <w:t>We do not see any need to differentiate the support of this feature between TDD and FDD, or between FR1 and FR2</w:t>
      </w:r>
      <w:r w:rsidR="00C232EE" w:rsidRPr="005942AF">
        <w:rPr>
          <w:rFonts w:ascii="Arial" w:hAnsi="Arial" w:cs="Arial"/>
          <w:sz w:val="20"/>
          <w:szCs w:val="20"/>
          <w:lang w:val="en-US"/>
        </w:rPr>
        <w:t>.</w:t>
      </w:r>
      <w:r w:rsidR="00B95700" w:rsidRPr="005942AF">
        <w:rPr>
          <w:rFonts w:ascii="Arial" w:hAnsi="Arial" w:cs="Arial"/>
          <w:sz w:val="20"/>
          <w:szCs w:val="20"/>
        </w:rPr>
        <w:br/>
      </w:r>
    </w:p>
    <w:p w14:paraId="7C7C083F" w14:textId="39F3C533" w:rsidR="006A1BFD" w:rsidRDefault="006A1BFD" w:rsidP="006A1BFD">
      <w:pPr>
        <w:pStyle w:val="Proposal"/>
      </w:pPr>
      <w:bookmarkStart w:id="6" w:name="_Toc142607185"/>
      <w:r>
        <w:t>For XR awareness:</w:t>
      </w:r>
      <w:r>
        <w:br/>
        <w:t>- The UE reports a capability bit for each element the UE can identify.</w:t>
      </w:r>
      <w:r>
        <w:br/>
        <w:t>- No need to differentiate the support between TDD/FDD and FR1/FR2.</w:t>
      </w:r>
      <w:bookmarkEnd w:id="6"/>
    </w:p>
    <w:p w14:paraId="23A49886" w14:textId="77777777" w:rsidR="006A1BFD" w:rsidRPr="006A1BFD" w:rsidRDefault="006A1BFD" w:rsidP="00C232EE">
      <w:pPr>
        <w:pStyle w:val="ListParagraph"/>
        <w:ind w:left="1134"/>
        <w:rPr>
          <w:rFonts w:ascii="Arial" w:hAnsi="Arial" w:cs="Arial"/>
          <w:sz w:val="20"/>
          <w:szCs w:val="20"/>
          <w:lang w:val="en-GB"/>
        </w:rPr>
      </w:pPr>
    </w:p>
    <w:p w14:paraId="4F159F2E" w14:textId="6C62B0BB" w:rsidR="00B95700" w:rsidRDefault="00B95700" w:rsidP="00B95700">
      <w:pPr>
        <w:pStyle w:val="BodyText"/>
        <w:numPr>
          <w:ilvl w:val="0"/>
          <w:numId w:val="32"/>
        </w:numPr>
      </w:pPr>
      <w:r>
        <w:t>Others</w:t>
      </w:r>
    </w:p>
    <w:p w14:paraId="7268F25F" w14:textId="0D00FCDF" w:rsidR="00007882" w:rsidRDefault="00745F50" w:rsidP="00007882">
      <w:pPr>
        <w:pStyle w:val="BodyText"/>
        <w:numPr>
          <w:ilvl w:val="1"/>
          <w:numId w:val="32"/>
        </w:numPr>
      </w:pPr>
      <w:r>
        <w:br/>
      </w:r>
    </w:p>
    <w:p w14:paraId="0466F9DA" w14:textId="526BA7F9" w:rsidR="00FF5247" w:rsidRDefault="00745F50" w:rsidP="007E3FB0">
      <w:pPr>
        <w:pStyle w:val="BodyText"/>
        <w:numPr>
          <w:ilvl w:val="1"/>
          <w:numId w:val="32"/>
        </w:numPr>
      </w:pPr>
      <w:r>
        <w:t>Retransmission-less CG</w:t>
      </w:r>
      <w:r>
        <w:br/>
      </w:r>
      <w:r w:rsidR="007B399E">
        <w:t>This is an independent feature in Release 18. This feature should be indicated as a capability.</w:t>
      </w:r>
      <w:r w:rsidR="00CA5440">
        <w:t xml:space="preserve"> However, this feature should not be indicated unless the UE indicates the support of CG</w:t>
      </w:r>
      <w:r w:rsidR="00FF5247">
        <w:t>.</w:t>
      </w:r>
    </w:p>
    <w:p w14:paraId="01ECA8B8" w14:textId="159E6933" w:rsidR="00077B9D" w:rsidRDefault="00077B9D" w:rsidP="001B0D8C">
      <w:pPr>
        <w:pStyle w:val="BodyText"/>
        <w:ind w:left="720"/>
      </w:pPr>
      <w:r>
        <w:t>.</w:t>
      </w:r>
    </w:p>
    <w:p w14:paraId="3DE4BB8F" w14:textId="2C93E98F" w:rsidR="00126754" w:rsidRDefault="00126754" w:rsidP="00737D37">
      <w:pPr>
        <w:pStyle w:val="Proposal"/>
      </w:pPr>
      <w:bookmarkStart w:id="7" w:name="_Toc142607186"/>
      <w:r>
        <w:t xml:space="preserve">For </w:t>
      </w:r>
      <w:r w:rsidR="00147BD8">
        <w:t>retransmission-less CG</w:t>
      </w:r>
      <w:r>
        <w:t>:</w:t>
      </w:r>
      <w:r>
        <w:br/>
        <w:t>- The UE reports a capability</w:t>
      </w:r>
      <w:r w:rsidR="00147BD8">
        <w:t xml:space="preserve"> bit</w:t>
      </w:r>
      <w:r>
        <w:t>.</w:t>
      </w:r>
      <w:r>
        <w:br/>
        <w:t>- No need to differentiate the support between TDD/FDD and FR1/FR2.</w:t>
      </w:r>
      <w:bookmarkEnd w:id="7"/>
    </w:p>
    <w:p w14:paraId="56E9A3E4" w14:textId="77777777" w:rsidR="00B745B8" w:rsidRPr="008D00A5" w:rsidRDefault="00B745B8" w:rsidP="001B0D8C">
      <w:pPr>
        <w:pStyle w:val="BodyText"/>
        <w:ind w:left="720"/>
      </w:pPr>
    </w:p>
    <w:p w14:paraId="20D7489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570C759" w14:textId="263985B9" w:rsidR="006E1C82" w:rsidRDefault="006E1C82" w:rsidP="008E065E">
      <w:pPr>
        <w:pStyle w:val="BodyText"/>
        <w:rPr>
          <w:b/>
          <w:bCs/>
        </w:rPr>
      </w:pP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D467493" w14:textId="56847C52" w:rsidR="0053466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2607181" w:history="1">
        <w:r w:rsidR="00534669" w:rsidRPr="008B3B54">
          <w:rPr>
            <w:rStyle w:val="Hyperlink"/>
            <w:noProof/>
          </w:rPr>
          <w:t>Proposal 1</w:t>
        </w:r>
        <w:r w:rsidR="0053466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534669" w:rsidRPr="008B3B54">
          <w:rPr>
            <w:rStyle w:val="Hyperlink"/>
            <w:noProof/>
          </w:rPr>
          <w:t>All Release 18 RAN2 XR-related capabilities are optional.</w:t>
        </w:r>
      </w:hyperlink>
    </w:p>
    <w:p w14:paraId="22F2F9C8" w14:textId="705A8189" w:rsidR="00534669" w:rsidRDefault="00DD1CE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607182" w:history="1">
        <w:r w:rsidR="00534669" w:rsidRPr="008B3B54">
          <w:rPr>
            <w:rStyle w:val="Hyperlink"/>
            <w:noProof/>
          </w:rPr>
          <w:t>Proposal 2</w:t>
        </w:r>
        <w:r w:rsidR="0053466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534669" w:rsidRPr="008B3B54">
          <w:rPr>
            <w:rStyle w:val="Hyperlink"/>
            <w:noProof/>
          </w:rPr>
          <w:t>For BSR enhancements: - Accurate BSR reporting and Delay reporting include a capability bit for each of them.  - No need to differentiate the support between TDD/FDD and FR1/FR2.</w:t>
        </w:r>
      </w:hyperlink>
    </w:p>
    <w:p w14:paraId="5E6520FB" w14:textId="3799B77F" w:rsidR="00534669" w:rsidRDefault="00DD1CE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607183" w:history="1">
        <w:r w:rsidR="00534669" w:rsidRPr="008B3B54">
          <w:rPr>
            <w:rStyle w:val="Hyperlink"/>
            <w:noProof/>
          </w:rPr>
          <w:t>Proposal 3</w:t>
        </w:r>
        <w:r w:rsidR="0053466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534669" w:rsidRPr="008B3B54">
          <w:rPr>
            <w:rStyle w:val="Hyperlink"/>
            <w:noProof/>
          </w:rPr>
          <w:t>For discard mechanisms: - PDU set discard includes a capability bit. - If this bit is set, the UE is capable of PDU Set Identification. - No need to differentiate the support between TDD/FDD and FR1/FR2.</w:t>
        </w:r>
      </w:hyperlink>
    </w:p>
    <w:p w14:paraId="68AF2748" w14:textId="5F600453" w:rsidR="00534669" w:rsidRDefault="00DD1CE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607184" w:history="1">
        <w:r w:rsidR="00534669" w:rsidRPr="008B3B54">
          <w:rPr>
            <w:rStyle w:val="Hyperlink"/>
            <w:noProof/>
          </w:rPr>
          <w:t>Proposal 4</w:t>
        </w:r>
        <w:r w:rsidR="0053466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534669" w:rsidRPr="008B3B54">
          <w:rPr>
            <w:rStyle w:val="Hyperlink"/>
            <w:noProof/>
          </w:rPr>
          <w:t>For DRX enhancements: - Support of non-integer periodicities and SFN wrap-around includes a capability bit for each of them. - No need to differentiate the support between TDD/FDD and FR1/FR2.</w:t>
        </w:r>
      </w:hyperlink>
    </w:p>
    <w:p w14:paraId="2282D6CA" w14:textId="78C885D3" w:rsidR="00534669" w:rsidRDefault="00DD1CE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607185" w:history="1">
        <w:r w:rsidR="00534669" w:rsidRPr="008B3B54">
          <w:rPr>
            <w:rStyle w:val="Hyperlink"/>
            <w:noProof/>
          </w:rPr>
          <w:t>Proposal 5</w:t>
        </w:r>
        <w:r w:rsidR="0053466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534669" w:rsidRPr="008B3B54">
          <w:rPr>
            <w:rStyle w:val="Hyperlink"/>
            <w:noProof/>
          </w:rPr>
          <w:t>For XR awareness: - The UE reports a capability bit for each element the UE can identify. - No need to differentiate the support between TDD/FDD and FR1/FR2.</w:t>
        </w:r>
      </w:hyperlink>
    </w:p>
    <w:p w14:paraId="1076D0DD" w14:textId="3561574C" w:rsidR="00534669" w:rsidRDefault="00DD1CE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607186" w:history="1">
        <w:r w:rsidR="00534669" w:rsidRPr="008B3B54">
          <w:rPr>
            <w:rStyle w:val="Hyperlink"/>
            <w:noProof/>
          </w:rPr>
          <w:t>Proposal 6</w:t>
        </w:r>
        <w:r w:rsidR="0053466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534669" w:rsidRPr="008B3B54">
          <w:rPr>
            <w:rStyle w:val="Hyperlink"/>
            <w:noProof/>
          </w:rPr>
          <w:t>For retransmission-less CG: - The UE reports a capability bit. - No need to differentiate the support between TDD/FDD and FR1/FR2.</w:t>
        </w:r>
      </w:hyperlink>
    </w:p>
    <w:p w14:paraId="64F3E645" w14:textId="39375AB8" w:rsidR="00C01F33" w:rsidRPr="00CE0424" w:rsidRDefault="006E1C82" w:rsidP="001B0D8C">
      <w:pPr>
        <w:pStyle w:val="BodyText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BD5CFC3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75A2579A" w14:textId="5590FF7F" w:rsidR="00CE706A" w:rsidRPr="00CE0424" w:rsidRDefault="001B0D8C" w:rsidP="00CE0424">
      <w:pPr>
        <w:pStyle w:val="Reference"/>
      </w:pPr>
      <w:bookmarkStart w:id="9" w:name="_Ref174151459"/>
      <w:bookmarkStart w:id="10" w:name="_Ref189809556"/>
      <w:r w:rsidRPr="00FB1113">
        <w:t>R1-2306608</w:t>
      </w:r>
      <w:r>
        <w:t xml:space="preserve">, </w:t>
      </w:r>
      <w:r w:rsidRPr="002B06D6">
        <w:t>On UE features for XR Enhancements</w:t>
      </w:r>
      <w:r w:rsidR="000A30A3">
        <w:t>. Ericsson.</w:t>
      </w:r>
      <w:bookmarkEnd w:id="9"/>
      <w:bookmarkEnd w:id="10"/>
      <w:r w:rsidR="00850B7D">
        <w:t xml:space="preserve">  </w:t>
      </w:r>
    </w:p>
    <w:sectPr w:rsidR="00CE706A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FD355" w14:textId="77777777" w:rsidR="00B94C49" w:rsidRDefault="00B94C49">
      <w:r>
        <w:separator/>
      </w:r>
    </w:p>
  </w:endnote>
  <w:endnote w:type="continuationSeparator" w:id="0">
    <w:p w14:paraId="4D620BDA" w14:textId="77777777" w:rsidR="00B94C49" w:rsidRDefault="00B94C49">
      <w:r>
        <w:continuationSeparator/>
      </w:r>
    </w:p>
  </w:endnote>
  <w:endnote w:type="continuationNotice" w:id="1">
    <w:p w14:paraId="14162E77" w14:textId="77777777" w:rsidR="00B94C49" w:rsidRDefault="00B94C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939C6" w14:textId="77777777" w:rsidR="00B94C49" w:rsidRDefault="00B94C49">
      <w:r>
        <w:separator/>
      </w:r>
    </w:p>
  </w:footnote>
  <w:footnote w:type="continuationSeparator" w:id="0">
    <w:p w14:paraId="63C41D7C" w14:textId="77777777" w:rsidR="00B94C49" w:rsidRDefault="00B94C49">
      <w:r>
        <w:continuationSeparator/>
      </w:r>
    </w:p>
  </w:footnote>
  <w:footnote w:type="continuationNotice" w:id="1">
    <w:p w14:paraId="63907745" w14:textId="77777777" w:rsidR="00B94C49" w:rsidRDefault="00B94C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D855D6"/>
    <w:multiLevelType w:val="hybridMultilevel"/>
    <w:tmpl w:val="A04CF0F0"/>
    <w:lvl w:ilvl="0" w:tplc="CA98D9D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CFCEA216"/>
    <w:lvl w:ilvl="0" w:tplc="9C62FD9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F19E2"/>
    <w:multiLevelType w:val="hybridMultilevel"/>
    <w:tmpl w:val="692C477E"/>
    <w:lvl w:ilvl="0" w:tplc="1E08926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AFE1B6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C8A371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644C04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EF841A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DAE215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32602B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6A420E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CFE96F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22FEA"/>
    <w:multiLevelType w:val="hybridMultilevel"/>
    <w:tmpl w:val="E1061E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DCA1E2C"/>
    <w:multiLevelType w:val="hybridMultilevel"/>
    <w:tmpl w:val="42529E9A"/>
    <w:lvl w:ilvl="0" w:tplc="F9BAE3E4">
      <w:start w:val="2"/>
      <w:numFmt w:val="bullet"/>
      <w:lvlText w:val=""/>
      <w:lvlJc w:val="left"/>
      <w:pPr>
        <w:ind w:left="927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0BA6F1A"/>
    <w:multiLevelType w:val="hybridMultilevel"/>
    <w:tmpl w:val="2B0E2EEA"/>
    <w:lvl w:ilvl="0" w:tplc="CA98D9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D85C9F"/>
    <w:multiLevelType w:val="hybridMultilevel"/>
    <w:tmpl w:val="EFF2D1E0"/>
    <w:lvl w:ilvl="0" w:tplc="2000000B">
      <w:start w:val="2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060713998">
    <w:abstractNumId w:val="4"/>
  </w:num>
  <w:num w:numId="2" w16cid:durableId="906646301">
    <w:abstractNumId w:val="20"/>
  </w:num>
  <w:num w:numId="3" w16cid:durableId="1044866941">
    <w:abstractNumId w:val="15"/>
  </w:num>
  <w:num w:numId="4" w16cid:durableId="1231427303">
    <w:abstractNumId w:val="17"/>
  </w:num>
  <w:num w:numId="5" w16cid:durableId="1072850479">
    <w:abstractNumId w:val="11"/>
  </w:num>
  <w:num w:numId="6" w16cid:durableId="394863115">
    <w:abstractNumId w:val="19"/>
  </w:num>
  <w:num w:numId="7" w16cid:durableId="390274823">
    <w:abstractNumId w:val="24"/>
  </w:num>
  <w:num w:numId="8" w16cid:durableId="319772151">
    <w:abstractNumId w:val="12"/>
  </w:num>
  <w:num w:numId="9" w16cid:durableId="440954205">
    <w:abstractNumId w:val="9"/>
  </w:num>
  <w:num w:numId="10" w16cid:durableId="1224482132">
    <w:abstractNumId w:val="2"/>
  </w:num>
  <w:num w:numId="11" w16cid:durableId="314141057">
    <w:abstractNumId w:val="1"/>
  </w:num>
  <w:num w:numId="12" w16cid:durableId="1678918617">
    <w:abstractNumId w:val="0"/>
  </w:num>
  <w:num w:numId="13" w16cid:durableId="1497648589">
    <w:abstractNumId w:val="22"/>
  </w:num>
  <w:num w:numId="14" w16cid:durableId="1710256290">
    <w:abstractNumId w:val="23"/>
  </w:num>
  <w:num w:numId="15" w16cid:durableId="1503163078">
    <w:abstractNumId w:val="18"/>
  </w:num>
  <w:num w:numId="16" w16cid:durableId="1310598948">
    <w:abstractNumId w:val="27"/>
  </w:num>
  <w:num w:numId="17" w16cid:durableId="1740782811">
    <w:abstractNumId w:val="6"/>
  </w:num>
  <w:num w:numId="18" w16cid:durableId="1461649906">
    <w:abstractNumId w:val="7"/>
  </w:num>
  <w:num w:numId="19" w16cid:durableId="1006636967">
    <w:abstractNumId w:val="5"/>
  </w:num>
  <w:num w:numId="20" w16cid:durableId="1415129450">
    <w:abstractNumId w:val="32"/>
  </w:num>
  <w:num w:numId="21" w16cid:durableId="302731420">
    <w:abstractNumId w:val="13"/>
  </w:num>
  <w:num w:numId="22" w16cid:durableId="1828281064">
    <w:abstractNumId w:val="29"/>
  </w:num>
  <w:num w:numId="23" w16cid:durableId="111532190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698695635">
    <w:abstractNumId w:val="21"/>
  </w:num>
  <w:num w:numId="25" w16cid:durableId="814489860">
    <w:abstractNumId w:val="25"/>
  </w:num>
  <w:num w:numId="26" w16cid:durableId="723338061">
    <w:abstractNumId w:val="8"/>
  </w:num>
  <w:num w:numId="27" w16cid:durableId="501316963">
    <w:abstractNumId w:val="10"/>
  </w:num>
  <w:num w:numId="28" w16cid:durableId="914752621">
    <w:abstractNumId w:val="31"/>
  </w:num>
  <w:num w:numId="29" w16cid:durableId="1814833851">
    <w:abstractNumId w:val="28"/>
  </w:num>
  <w:num w:numId="30" w16cid:durableId="450317848">
    <w:abstractNumId w:val="16"/>
  </w:num>
  <w:num w:numId="31" w16cid:durableId="1891115695">
    <w:abstractNumId w:val="26"/>
  </w:num>
  <w:num w:numId="32" w16cid:durableId="1997101170">
    <w:abstractNumId w:val="14"/>
  </w:num>
  <w:num w:numId="33" w16cid:durableId="20399351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DA0"/>
    <w:rsid w:val="00002A37"/>
    <w:rsid w:val="0000564C"/>
    <w:rsid w:val="00006446"/>
    <w:rsid w:val="00006896"/>
    <w:rsid w:val="00007882"/>
    <w:rsid w:val="00007CDC"/>
    <w:rsid w:val="00011B28"/>
    <w:rsid w:val="00015D15"/>
    <w:rsid w:val="00016AA9"/>
    <w:rsid w:val="00020664"/>
    <w:rsid w:val="0002564D"/>
    <w:rsid w:val="00025ECA"/>
    <w:rsid w:val="00030E6A"/>
    <w:rsid w:val="000325B8"/>
    <w:rsid w:val="00034C15"/>
    <w:rsid w:val="00036BA1"/>
    <w:rsid w:val="000422E2"/>
    <w:rsid w:val="00042D7C"/>
    <w:rsid w:val="00042F22"/>
    <w:rsid w:val="000444EF"/>
    <w:rsid w:val="00052A07"/>
    <w:rsid w:val="000534E3"/>
    <w:rsid w:val="000550CE"/>
    <w:rsid w:val="0005606A"/>
    <w:rsid w:val="0005613A"/>
    <w:rsid w:val="00057117"/>
    <w:rsid w:val="00060DBD"/>
    <w:rsid w:val="000616E7"/>
    <w:rsid w:val="0006487E"/>
    <w:rsid w:val="00065E1A"/>
    <w:rsid w:val="0006768E"/>
    <w:rsid w:val="000708BC"/>
    <w:rsid w:val="00077B9D"/>
    <w:rsid w:val="00077E5F"/>
    <w:rsid w:val="0008036A"/>
    <w:rsid w:val="00081AE6"/>
    <w:rsid w:val="000845CF"/>
    <w:rsid w:val="000855EB"/>
    <w:rsid w:val="00085B52"/>
    <w:rsid w:val="000866F2"/>
    <w:rsid w:val="0009009F"/>
    <w:rsid w:val="000907F4"/>
    <w:rsid w:val="00091557"/>
    <w:rsid w:val="000924C1"/>
    <w:rsid w:val="000924F0"/>
    <w:rsid w:val="00093474"/>
    <w:rsid w:val="0009510F"/>
    <w:rsid w:val="000A0201"/>
    <w:rsid w:val="000A1796"/>
    <w:rsid w:val="000A1B7B"/>
    <w:rsid w:val="000A30A3"/>
    <w:rsid w:val="000A56F2"/>
    <w:rsid w:val="000B2719"/>
    <w:rsid w:val="000B2FFD"/>
    <w:rsid w:val="000B3A8F"/>
    <w:rsid w:val="000B4AB9"/>
    <w:rsid w:val="000B58C3"/>
    <w:rsid w:val="000B61E9"/>
    <w:rsid w:val="000B6502"/>
    <w:rsid w:val="000B75A8"/>
    <w:rsid w:val="000B7C29"/>
    <w:rsid w:val="000C165A"/>
    <w:rsid w:val="000C2E19"/>
    <w:rsid w:val="000D0D07"/>
    <w:rsid w:val="000D4797"/>
    <w:rsid w:val="000E0527"/>
    <w:rsid w:val="000E074D"/>
    <w:rsid w:val="000E1E92"/>
    <w:rsid w:val="000F06D6"/>
    <w:rsid w:val="000F0EB1"/>
    <w:rsid w:val="000F1106"/>
    <w:rsid w:val="000F3460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CF4"/>
    <w:rsid w:val="001219F5"/>
    <w:rsid w:val="00121A20"/>
    <w:rsid w:val="0012377F"/>
    <w:rsid w:val="00124314"/>
    <w:rsid w:val="00126754"/>
    <w:rsid w:val="00126B4A"/>
    <w:rsid w:val="00132FD0"/>
    <w:rsid w:val="001344C0"/>
    <w:rsid w:val="001346FA"/>
    <w:rsid w:val="00135252"/>
    <w:rsid w:val="00137AB5"/>
    <w:rsid w:val="00137F0B"/>
    <w:rsid w:val="00140C94"/>
    <w:rsid w:val="00147BD8"/>
    <w:rsid w:val="00151E23"/>
    <w:rsid w:val="001526E0"/>
    <w:rsid w:val="001551B5"/>
    <w:rsid w:val="001659C1"/>
    <w:rsid w:val="00173A8E"/>
    <w:rsid w:val="0017502C"/>
    <w:rsid w:val="00177393"/>
    <w:rsid w:val="0018143F"/>
    <w:rsid w:val="00181FF8"/>
    <w:rsid w:val="00190AC1"/>
    <w:rsid w:val="0019341A"/>
    <w:rsid w:val="001979F8"/>
    <w:rsid w:val="00197DF9"/>
    <w:rsid w:val="001A1987"/>
    <w:rsid w:val="001A2564"/>
    <w:rsid w:val="001A6173"/>
    <w:rsid w:val="001A6CBA"/>
    <w:rsid w:val="001A7463"/>
    <w:rsid w:val="001B0D8C"/>
    <w:rsid w:val="001B0D97"/>
    <w:rsid w:val="001B4B38"/>
    <w:rsid w:val="001B5A5D"/>
    <w:rsid w:val="001B798C"/>
    <w:rsid w:val="001B7D26"/>
    <w:rsid w:val="001C1CE5"/>
    <w:rsid w:val="001C39E3"/>
    <w:rsid w:val="001C3D2A"/>
    <w:rsid w:val="001C5CB8"/>
    <w:rsid w:val="001D51BA"/>
    <w:rsid w:val="001D53E7"/>
    <w:rsid w:val="001D6342"/>
    <w:rsid w:val="001D6D53"/>
    <w:rsid w:val="001D714C"/>
    <w:rsid w:val="001E58E2"/>
    <w:rsid w:val="001E7AED"/>
    <w:rsid w:val="001F3916"/>
    <w:rsid w:val="001F4FD7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186"/>
    <w:rsid w:val="0021790F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783A"/>
    <w:rsid w:val="00241559"/>
    <w:rsid w:val="00241ED2"/>
    <w:rsid w:val="00242223"/>
    <w:rsid w:val="002435B3"/>
    <w:rsid w:val="002458EB"/>
    <w:rsid w:val="002500C8"/>
    <w:rsid w:val="00255685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0D85"/>
    <w:rsid w:val="0028280A"/>
    <w:rsid w:val="0028328B"/>
    <w:rsid w:val="00286ACD"/>
    <w:rsid w:val="00287838"/>
    <w:rsid w:val="002907B5"/>
    <w:rsid w:val="00292EB7"/>
    <w:rsid w:val="00296227"/>
    <w:rsid w:val="00296F44"/>
    <w:rsid w:val="0029777D"/>
    <w:rsid w:val="002A055E"/>
    <w:rsid w:val="002A1C32"/>
    <w:rsid w:val="002A1D4E"/>
    <w:rsid w:val="002A2869"/>
    <w:rsid w:val="002B06D6"/>
    <w:rsid w:val="002B24D6"/>
    <w:rsid w:val="002C02AD"/>
    <w:rsid w:val="002C2151"/>
    <w:rsid w:val="002C41E6"/>
    <w:rsid w:val="002C711C"/>
    <w:rsid w:val="002D071A"/>
    <w:rsid w:val="002D34B2"/>
    <w:rsid w:val="002D48B0"/>
    <w:rsid w:val="002D5B37"/>
    <w:rsid w:val="002D7637"/>
    <w:rsid w:val="002E17F2"/>
    <w:rsid w:val="002E5C0C"/>
    <w:rsid w:val="002E7CAE"/>
    <w:rsid w:val="002F243A"/>
    <w:rsid w:val="002F2771"/>
    <w:rsid w:val="002F37A9"/>
    <w:rsid w:val="00301CE6"/>
    <w:rsid w:val="0030256B"/>
    <w:rsid w:val="00302772"/>
    <w:rsid w:val="0030501F"/>
    <w:rsid w:val="00305666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10E"/>
    <w:rsid w:val="003267B7"/>
    <w:rsid w:val="00331751"/>
    <w:rsid w:val="00334579"/>
    <w:rsid w:val="00335858"/>
    <w:rsid w:val="00336BDA"/>
    <w:rsid w:val="00342BD7"/>
    <w:rsid w:val="003441F9"/>
    <w:rsid w:val="00346DB5"/>
    <w:rsid w:val="003477B1"/>
    <w:rsid w:val="00352C56"/>
    <w:rsid w:val="00355F8B"/>
    <w:rsid w:val="00357380"/>
    <w:rsid w:val="00357D6F"/>
    <w:rsid w:val="003602D9"/>
    <w:rsid w:val="003604CE"/>
    <w:rsid w:val="00370BF4"/>
    <w:rsid w:val="00370E47"/>
    <w:rsid w:val="003742AC"/>
    <w:rsid w:val="00375192"/>
    <w:rsid w:val="00377CE1"/>
    <w:rsid w:val="00385BF0"/>
    <w:rsid w:val="0039325F"/>
    <w:rsid w:val="003939FF"/>
    <w:rsid w:val="0039777E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0927"/>
    <w:rsid w:val="003D109F"/>
    <w:rsid w:val="003D1C4B"/>
    <w:rsid w:val="003D2478"/>
    <w:rsid w:val="003D3C45"/>
    <w:rsid w:val="003D5B1F"/>
    <w:rsid w:val="003E15FA"/>
    <w:rsid w:val="003E55E4"/>
    <w:rsid w:val="003E61CA"/>
    <w:rsid w:val="003E74E3"/>
    <w:rsid w:val="003F05C7"/>
    <w:rsid w:val="003F1CE4"/>
    <w:rsid w:val="003F1DC1"/>
    <w:rsid w:val="003F2CD4"/>
    <w:rsid w:val="003F645B"/>
    <w:rsid w:val="003F6BBE"/>
    <w:rsid w:val="004000E8"/>
    <w:rsid w:val="004028C5"/>
    <w:rsid w:val="00402E2B"/>
    <w:rsid w:val="0040512B"/>
    <w:rsid w:val="00405B3C"/>
    <w:rsid w:val="00405CA5"/>
    <w:rsid w:val="004060F1"/>
    <w:rsid w:val="00407CD3"/>
    <w:rsid w:val="00410134"/>
    <w:rsid w:val="00410B72"/>
    <w:rsid w:val="00410F18"/>
    <w:rsid w:val="0041263E"/>
    <w:rsid w:val="00413789"/>
    <w:rsid w:val="00413AAC"/>
    <w:rsid w:val="00413E92"/>
    <w:rsid w:val="004158FE"/>
    <w:rsid w:val="00421105"/>
    <w:rsid w:val="00422AA4"/>
    <w:rsid w:val="004242F4"/>
    <w:rsid w:val="00427248"/>
    <w:rsid w:val="00437447"/>
    <w:rsid w:val="00441A92"/>
    <w:rsid w:val="004431DC"/>
    <w:rsid w:val="00444F56"/>
    <w:rsid w:val="00445DD3"/>
    <w:rsid w:val="00446488"/>
    <w:rsid w:val="0044754B"/>
    <w:rsid w:val="004517AA"/>
    <w:rsid w:val="00452451"/>
    <w:rsid w:val="00452CAC"/>
    <w:rsid w:val="0045597C"/>
    <w:rsid w:val="00457565"/>
    <w:rsid w:val="00457B71"/>
    <w:rsid w:val="00462C1F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A7C"/>
    <w:rsid w:val="004B6F6A"/>
    <w:rsid w:val="004B7C0C"/>
    <w:rsid w:val="004C0B67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37D"/>
    <w:rsid w:val="004F4DA3"/>
    <w:rsid w:val="00506557"/>
    <w:rsid w:val="0050677A"/>
    <w:rsid w:val="00507078"/>
    <w:rsid w:val="005108D8"/>
    <w:rsid w:val="005116F9"/>
    <w:rsid w:val="00512943"/>
    <w:rsid w:val="005153A7"/>
    <w:rsid w:val="005219CF"/>
    <w:rsid w:val="005343E0"/>
    <w:rsid w:val="00534669"/>
    <w:rsid w:val="00534B59"/>
    <w:rsid w:val="00536759"/>
    <w:rsid w:val="00537C62"/>
    <w:rsid w:val="00545B82"/>
    <w:rsid w:val="00546970"/>
    <w:rsid w:val="00554E19"/>
    <w:rsid w:val="0056009F"/>
    <w:rsid w:val="0056121F"/>
    <w:rsid w:val="005614AD"/>
    <w:rsid w:val="0057126B"/>
    <w:rsid w:val="00572505"/>
    <w:rsid w:val="00575AC0"/>
    <w:rsid w:val="005805A1"/>
    <w:rsid w:val="00582188"/>
    <w:rsid w:val="00582809"/>
    <w:rsid w:val="0058798C"/>
    <w:rsid w:val="00587EA2"/>
    <w:rsid w:val="005900FA"/>
    <w:rsid w:val="00590301"/>
    <w:rsid w:val="0059057A"/>
    <w:rsid w:val="005932E3"/>
    <w:rsid w:val="005935A4"/>
    <w:rsid w:val="005942AF"/>
    <w:rsid w:val="005948C2"/>
    <w:rsid w:val="00595DCA"/>
    <w:rsid w:val="00597544"/>
    <w:rsid w:val="0059779B"/>
    <w:rsid w:val="005A209A"/>
    <w:rsid w:val="005A6607"/>
    <w:rsid w:val="005A662D"/>
    <w:rsid w:val="005A72BC"/>
    <w:rsid w:val="005B1409"/>
    <w:rsid w:val="005B341D"/>
    <w:rsid w:val="005B35D7"/>
    <w:rsid w:val="005B392A"/>
    <w:rsid w:val="005B3AA3"/>
    <w:rsid w:val="005B6F83"/>
    <w:rsid w:val="005C74FB"/>
    <w:rsid w:val="005D1602"/>
    <w:rsid w:val="005E0749"/>
    <w:rsid w:val="005E0DD5"/>
    <w:rsid w:val="005E1C35"/>
    <w:rsid w:val="005E385F"/>
    <w:rsid w:val="005E45B5"/>
    <w:rsid w:val="005E5B81"/>
    <w:rsid w:val="005F2CB1"/>
    <w:rsid w:val="005F3025"/>
    <w:rsid w:val="005F618C"/>
    <w:rsid w:val="005F70BD"/>
    <w:rsid w:val="0060283C"/>
    <w:rsid w:val="00604F14"/>
    <w:rsid w:val="00606165"/>
    <w:rsid w:val="00611B83"/>
    <w:rsid w:val="00612289"/>
    <w:rsid w:val="00613257"/>
    <w:rsid w:val="00620A71"/>
    <w:rsid w:val="00620D80"/>
    <w:rsid w:val="00621705"/>
    <w:rsid w:val="006234A6"/>
    <w:rsid w:val="00627DE4"/>
    <w:rsid w:val="00630001"/>
    <w:rsid w:val="006311B3"/>
    <w:rsid w:val="0063284C"/>
    <w:rsid w:val="006338CA"/>
    <w:rsid w:val="00635CFE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518"/>
    <w:rsid w:val="00695FC2"/>
    <w:rsid w:val="006962E7"/>
    <w:rsid w:val="00696949"/>
    <w:rsid w:val="00697052"/>
    <w:rsid w:val="006A0305"/>
    <w:rsid w:val="006A1BFD"/>
    <w:rsid w:val="006A46FB"/>
    <w:rsid w:val="006A5E28"/>
    <w:rsid w:val="006A5FC3"/>
    <w:rsid w:val="006A697B"/>
    <w:rsid w:val="006A7AFF"/>
    <w:rsid w:val="006B1816"/>
    <w:rsid w:val="006B2099"/>
    <w:rsid w:val="006B50CF"/>
    <w:rsid w:val="006B6579"/>
    <w:rsid w:val="006C03B8"/>
    <w:rsid w:val="006C5EC9"/>
    <w:rsid w:val="006C6059"/>
    <w:rsid w:val="006C7522"/>
    <w:rsid w:val="006D5AF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C6D"/>
    <w:rsid w:val="006F1B70"/>
    <w:rsid w:val="006F341D"/>
    <w:rsid w:val="006F3CDE"/>
    <w:rsid w:val="006F402D"/>
    <w:rsid w:val="006F58D4"/>
    <w:rsid w:val="006F6582"/>
    <w:rsid w:val="0070346E"/>
    <w:rsid w:val="00704EDB"/>
    <w:rsid w:val="00705A32"/>
    <w:rsid w:val="00706101"/>
    <w:rsid w:val="00707072"/>
    <w:rsid w:val="00707D61"/>
    <w:rsid w:val="00710611"/>
    <w:rsid w:val="00712287"/>
    <w:rsid w:val="00712662"/>
    <w:rsid w:val="00712772"/>
    <w:rsid w:val="007148D3"/>
    <w:rsid w:val="00715B9A"/>
    <w:rsid w:val="007257D0"/>
    <w:rsid w:val="00726720"/>
    <w:rsid w:val="00726EA6"/>
    <w:rsid w:val="00727208"/>
    <w:rsid w:val="00727680"/>
    <w:rsid w:val="007348B1"/>
    <w:rsid w:val="007362A6"/>
    <w:rsid w:val="00736D7D"/>
    <w:rsid w:val="00737D37"/>
    <w:rsid w:val="00740E58"/>
    <w:rsid w:val="007445A0"/>
    <w:rsid w:val="0074524B"/>
    <w:rsid w:val="00745F50"/>
    <w:rsid w:val="00747D8B"/>
    <w:rsid w:val="00751228"/>
    <w:rsid w:val="0075506D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25D8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7167"/>
    <w:rsid w:val="007B2D9D"/>
    <w:rsid w:val="007B399E"/>
    <w:rsid w:val="007B3D2D"/>
    <w:rsid w:val="007B50AE"/>
    <w:rsid w:val="007B51DF"/>
    <w:rsid w:val="007B7EF4"/>
    <w:rsid w:val="007C05DD"/>
    <w:rsid w:val="007C3D18"/>
    <w:rsid w:val="007C4F0E"/>
    <w:rsid w:val="007C60BF"/>
    <w:rsid w:val="007C6A07"/>
    <w:rsid w:val="007C75A1"/>
    <w:rsid w:val="007C77A5"/>
    <w:rsid w:val="007D04E5"/>
    <w:rsid w:val="007D5901"/>
    <w:rsid w:val="007D7526"/>
    <w:rsid w:val="007E1656"/>
    <w:rsid w:val="007E3FB0"/>
    <w:rsid w:val="007E44A1"/>
    <w:rsid w:val="007E4610"/>
    <w:rsid w:val="007E4715"/>
    <w:rsid w:val="007E505B"/>
    <w:rsid w:val="007E7091"/>
    <w:rsid w:val="007E7B27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3229"/>
    <w:rsid w:val="008444E8"/>
    <w:rsid w:val="00844E80"/>
    <w:rsid w:val="00846FE7"/>
    <w:rsid w:val="00850B7D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614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344"/>
    <w:rsid w:val="008C4958"/>
    <w:rsid w:val="008C4BAA"/>
    <w:rsid w:val="008C63B6"/>
    <w:rsid w:val="008C6AE8"/>
    <w:rsid w:val="008C7573"/>
    <w:rsid w:val="008D00A5"/>
    <w:rsid w:val="008D34F1"/>
    <w:rsid w:val="008D3643"/>
    <w:rsid w:val="008D39D8"/>
    <w:rsid w:val="008D6D1A"/>
    <w:rsid w:val="008E065E"/>
    <w:rsid w:val="008E06AD"/>
    <w:rsid w:val="008E0927"/>
    <w:rsid w:val="008E1909"/>
    <w:rsid w:val="008E21ED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655E"/>
    <w:rsid w:val="00931BD9"/>
    <w:rsid w:val="00931C68"/>
    <w:rsid w:val="009368F3"/>
    <w:rsid w:val="00937B32"/>
    <w:rsid w:val="00941636"/>
    <w:rsid w:val="00942EE9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70AB"/>
    <w:rsid w:val="00967137"/>
    <w:rsid w:val="0097014A"/>
    <w:rsid w:val="00971F08"/>
    <w:rsid w:val="009752CF"/>
    <w:rsid w:val="0097603D"/>
    <w:rsid w:val="00976949"/>
    <w:rsid w:val="00980477"/>
    <w:rsid w:val="00984849"/>
    <w:rsid w:val="00985253"/>
    <w:rsid w:val="009853B3"/>
    <w:rsid w:val="00990630"/>
    <w:rsid w:val="00991761"/>
    <w:rsid w:val="00991AE2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BFC"/>
    <w:rsid w:val="009F08F3"/>
    <w:rsid w:val="009F0D3B"/>
    <w:rsid w:val="009F344F"/>
    <w:rsid w:val="00A03143"/>
    <w:rsid w:val="00A031D8"/>
    <w:rsid w:val="00A04666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37F6F"/>
    <w:rsid w:val="00A41E2B"/>
    <w:rsid w:val="00A45B74"/>
    <w:rsid w:val="00A52E1D"/>
    <w:rsid w:val="00A5490A"/>
    <w:rsid w:val="00A578A6"/>
    <w:rsid w:val="00A61499"/>
    <w:rsid w:val="00A62A77"/>
    <w:rsid w:val="00A63483"/>
    <w:rsid w:val="00A657D7"/>
    <w:rsid w:val="00A660AC"/>
    <w:rsid w:val="00A674AA"/>
    <w:rsid w:val="00A67E6C"/>
    <w:rsid w:val="00A71B99"/>
    <w:rsid w:val="00A71D80"/>
    <w:rsid w:val="00A739D0"/>
    <w:rsid w:val="00A761D4"/>
    <w:rsid w:val="00A77563"/>
    <w:rsid w:val="00A77EC4"/>
    <w:rsid w:val="00A81969"/>
    <w:rsid w:val="00A87C3F"/>
    <w:rsid w:val="00A92879"/>
    <w:rsid w:val="00A92AD6"/>
    <w:rsid w:val="00A9442A"/>
    <w:rsid w:val="00AA016F"/>
    <w:rsid w:val="00AA1ED6"/>
    <w:rsid w:val="00AA51D6"/>
    <w:rsid w:val="00AB0BC8"/>
    <w:rsid w:val="00AB11CA"/>
    <w:rsid w:val="00AB14D9"/>
    <w:rsid w:val="00AB2F49"/>
    <w:rsid w:val="00AB4AB8"/>
    <w:rsid w:val="00AB5FBA"/>
    <w:rsid w:val="00AB655E"/>
    <w:rsid w:val="00AC007F"/>
    <w:rsid w:val="00AC29A4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882"/>
    <w:rsid w:val="00B02AA9"/>
    <w:rsid w:val="00B02FA3"/>
    <w:rsid w:val="00B048AF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116B"/>
    <w:rsid w:val="00B548B7"/>
    <w:rsid w:val="00B63CCC"/>
    <w:rsid w:val="00B65D92"/>
    <w:rsid w:val="00B664C7"/>
    <w:rsid w:val="00B739F6"/>
    <w:rsid w:val="00B745B8"/>
    <w:rsid w:val="00B81A6C"/>
    <w:rsid w:val="00B85DE5"/>
    <w:rsid w:val="00B90F73"/>
    <w:rsid w:val="00B93B59"/>
    <w:rsid w:val="00B9406A"/>
    <w:rsid w:val="00B94C49"/>
    <w:rsid w:val="00B95700"/>
    <w:rsid w:val="00BA2280"/>
    <w:rsid w:val="00BA2A08"/>
    <w:rsid w:val="00BA48A5"/>
    <w:rsid w:val="00BA56D2"/>
    <w:rsid w:val="00BA76E0"/>
    <w:rsid w:val="00BB2A25"/>
    <w:rsid w:val="00BB51E9"/>
    <w:rsid w:val="00BB52F4"/>
    <w:rsid w:val="00BC0FDC"/>
    <w:rsid w:val="00BC3053"/>
    <w:rsid w:val="00BC4D2E"/>
    <w:rsid w:val="00BD067B"/>
    <w:rsid w:val="00BD48AC"/>
    <w:rsid w:val="00BD5F1A"/>
    <w:rsid w:val="00BE1234"/>
    <w:rsid w:val="00BE2FA6"/>
    <w:rsid w:val="00BE333F"/>
    <w:rsid w:val="00BE446A"/>
    <w:rsid w:val="00BE7406"/>
    <w:rsid w:val="00BE7603"/>
    <w:rsid w:val="00BF20ED"/>
    <w:rsid w:val="00BF2341"/>
    <w:rsid w:val="00BF3279"/>
    <w:rsid w:val="00BF6EC0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EB0"/>
    <w:rsid w:val="00C14D4B"/>
    <w:rsid w:val="00C154BB"/>
    <w:rsid w:val="00C232EE"/>
    <w:rsid w:val="00C24860"/>
    <w:rsid w:val="00C268E6"/>
    <w:rsid w:val="00C279B5"/>
    <w:rsid w:val="00C27C45"/>
    <w:rsid w:val="00C314F1"/>
    <w:rsid w:val="00C3719D"/>
    <w:rsid w:val="00C37CB2"/>
    <w:rsid w:val="00C40B87"/>
    <w:rsid w:val="00C473A5"/>
    <w:rsid w:val="00C54995"/>
    <w:rsid w:val="00C54D41"/>
    <w:rsid w:val="00C54FBA"/>
    <w:rsid w:val="00C57526"/>
    <w:rsid w:val="00C60783"/>
    <w:rsid w:val="00C64672"/>
    <w:rsid w:val="00C70697"/>
    <w:rsid w:val="00C72093"/>
    <w:rsid w:val="00C72B8D"/>
    <w:rsid w:val="00C72EF4"/>
    <w:rsid w:val="00C744FE"/>
    <w:rsid w:val="00C75D2F"/>
    <w:rsid w:val="00C7650A"/>
    <w:rsid w:val="00C767BE"/>
    <w:rsid w:val="00C76E3C"/>
    <w:rsid w:val="00C7767B"/>
    <w:rsid w:val="00C81568"/>
    <w:rsid w:val="00C9027A"/>
    <w:rsid w:val="00C9068E"/>
    <w:rsid w:val="00C93814"/>
    <w:rsid w:val="00C93C4B"/>
    <w:rsid w:val="00C944AB"/>
    <w:rsid w:val="00C95B40"/>
    <w:rsid w:val="00CA1ED8"/>
    <w:rsid w:val="00CA26F6"/>
    <w:rsid w:val="00CA5440"/>
    <w:rsid w:val="00CA75D1"/>
    <w:rsid w:val="00CB1A19"/>
    <w:rsid w:val="00CB1F63"/>
    <w:rsid w:val="00CB7170"/>
    <w:rsid w:val="00CC040E"/>
    <w:rsid w:val="00CC0BF6"/>
    <w:rsid w:val="00CC111F"/>
    <w:rsid w:val="00CC2011"/>
    <w:rsid w:val="00CC3EA0"/>
    <w:rsid w:val="00CC7B45"/>
    <w:rsid w:val="00CD1188"/>
    <w:rsid w:val="00CD2ED1"/>
    <w:rsid w:val="00CD337B"/>
    <w:rsid w:val="00CE0424"/>
    <w:rsid w:val="00CE706A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0B5"/>
    <w:rsid w:val="00D239A7"/>
    <w:rsid w:val="00D23F47"/>
    <w:rsid w:val="00D36E71"/>
    <w:rsid w:val="00D37D87"/>
    <w:rsid w:val="00D40B33"/>
    <w:rsid w:val="00D430D5"/>
    <w:rsid w:val="00D4318F"/>
    <w:rsid w:val="00D438BF"/>
    <w:rsid w:val="00D440F8"/>
    <w:rsid w:val="00D50A82"/>
    <w:rsid w:val="00D546FF"/>
    <w:rsid w:val="00D55AD5"/>
    <w:rsid w:val="00D576CA"/>
    <w:rsid w:val="00D57BFF"/>
    <w:rsid w:val="00D6063E"/>
    <w:rsid w:val="00D61AF5"/>
    <w:rsid w:val="00D652B5"/>
    <w:rsid w:val="00D66155"/>
    <w:rsid w:val="00D708B0"/>
    <w:rsid w:val="00D76898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B4B"/>
    <w:rsid w:val="00DA305E"/>
    <w:rsid w:val="00DA5417"/>
    <w:rsid w:val="00DA56E8"/>
    <w:rsid w:val="00DA734F"/>
    <w:rsid w:val="00DB0A9F"/>
    <w:rsid w:val="00DB377D"/>
    <w:rsid w:val="00DB3F08"/>
    <w:rsid w:val="00DC2D36"/>
    <w:rsid w:val="00DC53EE"/>
    <w:rsid w:val="00DC53EF"/>
    <w:rsid w:val="00DD1CE7"/>
    <w:rsid w:val="00DE5608"/>
    <w:rsid w:val="00DE58D0"/>
    <w:rsid w:val="00DE654F"/>
    <w:rsid w:val="00DF0B6E"/>
    <w:rsid w:val="00DF15E0"/>
    <w:rsid w:val="00DF37A0"/>
    <w:rsid w:val="00DF66E1"/>
    <w:rsid w:val="00E000C2"/>
    <w:rsid w:val="00E028DB"/>
    <w:rsid w:val="00E0690F"/>
    <w:rsid w:val="00E110E7"/>
    <w:rsid w:val="00E11B20"/>
    <w:rsid w:val="00E156D9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A61"/>
    <w:rsid w:val="00E3723A"/>
    <w:rsid w:val="00E37860"/>
    <w:rsid w:val="00E4193B"/>
    <w:rsid w:val="00E422DF"/>
    <w:rsid w:val="00E446F1"/>
    <w:rsid w:val="00E46886"/>
    <w:rsid w:val="00E47AEF"/>
    <w:rsid w:val="00E53B75"/>
    <w:rsid w:val="00E54E3B"/>
    <w:rsid w:val="00E572D3"/>
    <w:rsid w:val="00E57565"/>
    <w:rsid w:val="00E63838"/>
    <w:rsid w:val="00E64434"/>
    <w:rsid w:val="00E65385"/>
    <w:rsid w:val="00E67C51"/>
    <w:rsid w:val="00E72EFC"/>
    <w:rsid w:val="00E758EC"/>
    <w:rsid w:val="00E8234C"/>
    <w:rsid w:val="00E836B4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DED"/>
    <w:rsid w:val="00EB077B"/>
    <w:rsid w:val="00EB4EA2"/>
    <w:rsid w:val="00EB65AE"/>
    <w:rsid w:val="00EC24D5"/>
    <w:rsid w:val="00EC27C6"/>
    <w:rsid w:val="00EC4207"/>
    <w:rsid w:val="00EC5512"/>
    <w:rsid w:val="00EC5653"/>
    <w:rsid w:val="00EC71CE"/>
    <w:rsid w:val="00ED1006"/>
    <w:rsid w:val="00EF18FE"/>
    <w:rsid w:val="00EF5787"/>
    <w:rsid w:val="00EF60D0"/>
    <w:rsid w:val="00EF67B8"/>
    <w:rsid w:val="00F0528D"/>
    <w:rsid w:val="00F06C67"/>
    <w:rsid w:val="00F06DFD"/>
    <w:rsid w:val="00F071D1"/>
    <w:rsid w:val="00F07533"/>
    <w:rsid w:val="00F101C2"/>
    <w:rsid w:val="00F10629"/>
    <w:rsid w:val="00F15FA5"/>
    <w:rsid w:val="00F209B7"/>
    <w:rsid w:val="00F20F5C"/>
    <w:rsid w:val="00F2376F"/>
    <w:rsid w:val="00F243D8"/>
    <w:rsid w:val="00F30828"/>
    <w:rsid w:val="00F313D6"/>
    <w:rsid w:val="00F33A88"/>
    <w:rsid w:val="00F40F0C"/>
    <w:rsid w:val="00F40F91"/>
    <w:rsid w:val="00F41DDC"/>
    <w:rsid w:val="00F4766C"/>
    <w:rsid w:val="00F5060E"/>
    <w:rsid w:val="00F507D1"/>
    <w:rsid w:val="00F519CE"/>
    <w:rsid w:val="00F51ADA"/>
    <w:rsid w:val="00F53905"/>
    <w:rsid w:val="00F5584C"/>
    <w:rsid w:val="00F60203"/>
    <w:rsid w:val="00F607C5"/>
    <w:rsid w:val="00F60DEA"/>
    <w:rsid w:val="00F6302A"/>
    <w:rsid w:val="00F6302F"/>
    <w:rsid w:val="00F63950"/>
    <w:rsid w:val="00F64C2B"/>
    <w:rsid w:val="00F651BE"/>
    <w:rsid w:val="00F665F7"/>
    <w:rsid w:val="00F67F53"/>
    <w:rsid w:val="00F703BE"/>
    <w:rsid w:val="00F71F69"/>
    <w:rsid w:val="00F72B72"/>
    <w:rsid w:val="00F74BB9"/>
    <w:rsid w:val="00F75582"/>
    <w:rsid w:val="00F769D9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307"/>
    <w:rsid w:val="00FA2BB3"/>
    <w:rsid w:val="00FA305D"/>
    <w:rsid w:val="00FA52A5"/>
    <w:rsid w:val="00FB1113"/>
    <w:rsid w:val="00FB4C80"/>
    <w:rsid w:val="00FB6A6A"/>
    <w:rsid w:val="00FC7429"/>
    <w:rsid w:val="00FD07F6"/>
    <w:rsid w:val="00FD1EC8"/>
    <w:rsid w:val="00FD47ED"/>
    <w:rsid w:val="00FD482C"/>
    <w:rsid w:val="00FD74DB"/>
    <w:rsid w:val="00FD7660"/>
    <w:rsid w:val="00FE0655"/>
    <w:rsid w:val="00FE2365"/>
    <w:rsid w:val="00FE37D7"/>
    <w:rsid w:val="00FE4C7B"/>
    <w:rsid w:val="00FE5A86"/>
    <w:rsid w:val="00FE7336"/>
    <w:rsid w:val="00FE787C"/>
    <w:rsid w:val="00FF45A5"/>
    <w:rsid w:val="00FF5247"/>
    <w:rsid w:val="00FF5C91"/>
    <w:rsid w:val="602DB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80B18279-B02B-4E2E-AC40-5C68F686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241ED2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CA26F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6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18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44DCE8-9325-4072-AE4F-5FB746895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4</Pages>
  <Words>1362</Words>
  <Characters>7765</Characters>
  <Application>Microsoft Office Word</Application>
  <DocSecurity>0</DocSecurity>
  <Lines>64</Lines>
  <Paragraphs>18</Paragraphs>
  <ScaleCrop>false</ScaleCrop>
  <Company>Ericsson</Company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Richard Tano</cp:lastModifiedBy>
  <cp:revision>191</cp:revision>
  <cp:lastPrinted>2008-01-31T07:09:00Z</cp:lastPrinted>
  <dcterms:created xsi:type="dcterms:W3CDTF">2023-07-24T10:03:00Z</dcterms:created>
  <dcterms:modified xsi:type="dcterms:W3CDTF">2023-08-10T23:18:00Z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